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85E" w:rsidRDefault="0052485E" w:rsidP="0052485E">
      <w:pPr>
        <w:pStyle w:val="a3"/>
        <w:jc w:val="left"/>
      </w:pPr>
    </w:p>
    <w:p w:rsidR="0052485E" w:rsidRPr="00F1155B" w:rsidRDefault="0052485E" w:rsidP="0052485E">
      <w:pPr>
        <w:autoSpaceDE w:val="0"/>
        <w:autoSpaceDN w:val="0"/>
        <w:jc w:val="right"/>
        <w:rPr>
          <w:rFonts w:ascii="ＭＳ ゴシック" w:eastAsia="ＭＳ ゴシック" w:hAnsi="ＭＳ ゴシック"/>
          <w:highlight w:val="yellow"/>
        </w:rPr>
      </w:pPr>
    </w:p>
    <w:p w:rsidR="0052485E" w:rsidRPr="0052485E" w:rsidRDefault="0052485E" w:rsidP="0052485E">
      <w:pPr>
        <w:wordWrap w:val="0"/>
        <w:autoSpaceDE w:val="0"/>
        <w:autoSpaceDN w:val="0"/>
        <w:jc w:val="right"/>
        <w:rPr>
          <w:rFonts w:ascii="ＭＳ ゴシック" w:eastAsia="ＭＳ ゴシック" w:hAnsi="ＭＳ ゴシック"/>
          <w:sz w:val="32"/>
        </w:rPr>
      </w:pPr>
      <w:r w:rsidRPr="0052485E">
        <w:rPr>
          <w:rFonts w:ascii="ＭＳ ゴシック" w:eastAsia="ＭＳ ゴシック" w:hAnsi="ＭＳ ゴシック" w:hint="eastAsia"/>
          <w:sz w:val="32"/>
        </w:rPr>
        <w:t>代理店名</w:t>
      </w:r>
      <w:r>
        <w:rPr>
          <w:rFonts w:ascii="ＭＳ ゴシック" w:eastAsia="ＭＳ ゴシック" w:hAnsi="ＭＳ ゴシック" w:hint="eastAsia"/>
          <w:sz w:val="32"/>
        </w:rPr>
        <w:t xml:space="preserve">　一般社団法人メゾンドファミーユ</w:t>
      </w:r>
    </w:p>
    <w:p w:rsidR="0052485E" w:rsidRPr="006D697D" w:rsidRDefault="0052485E" w:rsidP="0052485E">
      <w:pPr>
        <w:wordWrap w:val="0"/>
        <w:autoSpaceDE w:val="0"/>
        <w:autoSpaceDN w:val="0"/>
        <w:jc w:val="right"/>
        <w:rPr>
          <w:sz w:val="18"/>
        </w:rPr>
      </w:pPr>
      <w:r w:rsidRPr="0052485E">
        <w:rPr>
          <w:rFonts w:hint="eastAsia"/>
          <w:sz w:val="18"/>
        </w:rPr>
        <w:t xml:space="preserve">代理店コード　</w:t>
      </w:r>
      <w:r>
        <w:rPr>
          <w:rFonts w:hint="eastAsia"/>
          <w:sz w:val="18"/>
        </w:rPr>
        <w:t>05-2712-0000</w:t>
      </w:r>
    </w:p>
    <w:p w:rsidR="0052485E" w:rsidRPr="006D697D" w:rsidRDefault="0052485E" w:rsidP="0052485E">
      <w:pPr>
        <w:pStyle w:val="a3"/>
      </w:pPr>
    </w:p>
    <w:p w:rsidR="0052485E" w:rsidRDefault="0052485E" w:rsidP="0052485E">
      <w:pPr>
        <w:pStyle w:val="a3"/>
      </w:pPr>
    </w:p>
    <w:tbl>
      <w:tblPr>
        <w:tblpPr w:leftFromText="142" w:rightFromText="142" w:vertAnchor="page" w:horzAnchor="margin" w:tblpY="1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52485E" w:rsidTr="00400704">
        <w:tc>
          <w:tcPr>
            <w:tcW w:w="9728" w:type="dxa"/>
            <w:shd w:val="clear" w:color="auto" w:fill="auto"/>
          </w:tcPr>
          <w:p w:rsidR="0052485E" w:rsidRPr="00F1155B" w:rsidRDefault="0052485E" w:rsidP="00400704">
            <w:pPr>
              <w:jc w:val="center"/>
              <w:rPr>
                <w:rFonts w:ascii="ＭＳ ゴシック" w:eastAsia="ＭＳ ゴシック" w:hAnsi="ＭＳ ゴシック"/>
                <w:b/>
                <w:color w:val="FF0000"/>
                <w:kern w:val="0"/>
                <w:sz w:val="40"/>
                <w:szCs w:val="40"/>
              </w:rPr>
            </w:pPr>
            <w:r>
              <w:br w:type="page"/>
            </w:r>
            <w:r w:rsidRPr="00CD7F2F">
              <w:rPr>
                <w:rFonts w:ascii="ＭＳ ゴシック" w:eastAsia="ＭＳ ゴシック" w:hAnsi="ＭＳ ゴシック" w:hint="eastAsia"/>
                <w:b/>
                <w:color w:val="FF0000"/>
                <w:kern w:val="0"/>
                <w:sz w:val="40"/>
                <w:szCs w:val="40"/>
              </w:rPr>
              <w:t>保険募集における当社の権限及び方針</w:t>
            </w:r>
          </w:p>
        </w:tc>
      </w:tr>
    </w:tbl>
    <w:p w:rsidR="0052485E" w:rsidRPr="008344B0" w:rsidRDefault="0052485E" w:rsidP="0052485E">
      <w:pPr>
        <w:autoSpaceDE w:val="0"/>
        <w:autoSpaceDN w:val="0"/>
        <w:ind w:leftChars="64" w:left="134"/>
        <w:rPr>
          <w:rFonts w:ascii="ＭＳ Ｐゴシック" w:eastAsia="ＭＳ Ｐゴシック" w:hAnsi="ＭＳ Ｐゴシック"/>
          <w:b/>
          <w:color w:val="FFFFFF"/>
          <w:sz w:val="32"/>
          <w:szCs w:val="32"/>
        </w:rPr>
      </w:pPr>
      <w:r>
        <w:rPr>
          <w:noProof/>
        </w:rPr>
        <mc:AlternateContent>
          <mc:Choice Requires="wps">
            <w:drawing>
              <wp:anchor distT="0" distB="0" distL="114300" distR="114300" simplePos="0" relativeHeight="251659264" behindDoc="1" locked="0" layoutInCell="1" allowOverlap="1">
                <wp:simplePos x="0" y="0"/>
                <wp:positionH relativeFrom="column">
                  <wp:posOffset>3810</wp:posOffset>
                </wp:positionH>
                <wp:positionV relativeFrom="paragraph">
                  <wp:posOffset>78740</wp:posOffset>
                </wp:positionV>
                <wp:extent cx="5835015" cy="314325"/>
                <wp:effectExtent l="0" t="0" r="13335" b="28575"/>
                <wp:wrapNone/>
                <wp:docPr id="12"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5015" cy="314325"/>
                        </a:xfrm>
                        <a:prstGeom prst="roundRect">
                          <a:avLst>
                            <a:gd name="adj" fmla="val 50000"/>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22A64C" id="角丸四角形 12" o:spid="_x0000_s1026" style="position:absolute;left:0;text-align:left;margin-left:.3pt;margin-top:6.2pt;width:459.45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" fillcolor="black">
                <v:textbox inset="5.85pt,.7pt,5.85pt,.7pt"/>
              </v:roundrect>
            </w:pict>
          </mc:Fallback>
        </mc:AlternateContent>
      </w:r>
      <w:r w:rsidRPr="008344B0">
        <w:rPr>
          <w:rFonts w:ascii="ＭＳ Ｐゴシック" w:eastAsia="ＭＳ Ｐゴシック" w:hAnsi="ＭＳ Ｐゴシック" w:hint="eastAsia"/>
          <w:b/>
          <w:color w:val="FFFFFF"/>
          <w:sz w:val="32"/>
          <w:szCs w:val="32"/>
        </w:rPr>
        <w:t>（</w:t>
      </w:r>
      <w:r>
        <w:rPr>
          <w:rFonts w:ascii="ＭＳ Ｐゴシック" w:eastAsia="ＭＳ Ｐゴシック" w:hAnsi="ＭＳ Ｐゴシック" w:hint="eastAsia"/>
          <w:b/>
          <w:color w:val="FFFFFF"/>
          <w:sz w:val="32"/>
          <w:szCs w:val="32"/>
        </w:rPr>
        <w:t>１</w:t>
      </w:r>
      <w:r w:rsidRPr="008344B0">
        <w:rPr>
          <w:rFonts w:ascii="ＭＳ Ｐゴシック" w:eastAsia="ＭＳ Ｐゴシック" w:hAnsi="ＭＳ Ｐゴシック" w:hint="eastAsia"/>
          <w:b/>
          <w:color w:val="FFFFFF"/>
          <w:sz w:val="32"/>
          <w:szCs w:val="32"/>
        </w:rPr>
        <w:t>）</w:t>
      </w:r>
      <w:r>
        <w:rPr>
          <w:rFonts w:ascii="ＭＳ Ｐゴシック" w:eastAsia="ＭＳ Ｐゴシック" w:hAnsi="ＭＳ Ｐゴシック" w:hint="eastAsia"/>
          <w:b/>
          <w:color w:val="FFFFFF"/>
          <w:sz w:val="32"/>
          <w:szCs w:val="32"/>
        </w:rPr>
        <w:t>当社の権限</w:t>
      </w:r>
    </w:p>
    <w:p w:rsidR="005A1154" w:rsidRDefault="005A1154" w:rsidP="0052485E">
      <w:pPr>
        <w:ind w:leftChars="100" w:left="210" w:firstLineChars="100" w:firstLine="210"/>
        <w:rPr>
          <w:rFonts w:ascii="ＭＳ Ｐゴシック" w:eastAsia="ＭＳ Ｐゴシック" w:hAnsi="ＭＳ Ｐゴシック"/>
        </w:rPr>
      </w:pPr>
    </w:p>
    <w:p w:rsidR="005A1154" w:rsidRDefault="005A1154" w:rsidP="0052485E">
      <w:pPr>
        <w:ind w:leftChars="100" w:left="210" w:firstLineChars="100" w:firstLine="210"/>
        <w:rPr>
          <w:rFonts w:ascii="ＭＳ Ｐゴシック" w:eastAsia="ＭＳ Ｐゴシック" w:hAnsi="ＭＳ Ｐゴシック"/>
        </w:rPr>
      </w:pPr>
    </w:p>
    <w:p w:rsidR="0052485E" w:rsidRPr="0052485E" w:rsidRDefault="0052485E" w:rsidP="0052485E">
      <w:pPr>
        <w:ind w:leftChars="100" w:left="210" w:firstLineChars="100" w:firstLine="210"/>
        <w:rPr>
          <w:rFonts w:ascii="ＭＳ Ｐゴシック" w:eastAsia="ＭＳ Ｐゴシック" w:hAnsi="ＭＳ Ｐゴシック"/>
        </w:rPr>
      </w:pPr>
      <w:bookmarkStart w:id="0" w:name="_GoBack"/>
      <w:bookmarkEnd w:id="0"/>
      <w:r>
        <w:rPr>
          <w:rFonts w:ascii="ＭＳ Ｐゴシック" w:eastAsia="ＭＳ Ｐゴシック" w:hAnsi="ＭＳ Ｐゴシック" w:hint="eastAsia"/>
        </w:rPr>
        <w:t>当社は複数の保険会社の商品を取扱う乗合代理店です。当社では</w:t>
      </w:r>
      <w:r w:rsidRPr="00F043C3">
        <w:rPr>
          <w:rFonts w:ascii="ＭＳ Ｐゴシック" w:eastAsia="ＭＳ Ｐゴシック" w:hAnsi="ＭＳ Ｐゴシック" w:hint="eastAsia"/>
        </w:rPr>
        <w:t>、アニコム損害保険株式会社、</w:t>
      </w:r>
      <w:r w:rsidRPr="0052485E">
        <w:rPr>
          <w:rFonts w:ascii="ＭＳ Ｐゴシック" w:eastAsia="ＭＳ Ｐゴシック" w:hAnsi="ＭＳ Ｐゴシック" w:hint="eastAsia"/>
        </w:rPr>
        <w:t>アイペット損害保険株式会社の保険契約の代理または媒介を行います。</w:t>
      </w:r>
    </w:p>
    <w:p w:rsidR="0052485E" w:rsidRDefault="0052485E" w:rsidP="0052485E">
      <w:pPr>
        <w:pStyle w:val="a3"/>
      </w:pPr>
    </w:p>
    <w:p w:rsidR="005A1154" w:rsidRDefault="005A1154" w:rsidP="0052485E">
      <w:pPr>
        <w:pStyle w:val="a3"/>
      </w:pPr>
    </w:p>
    <w:p w:rsidR="005A1154" w:rsidRPr="0052485E" w:rsidRDefault="005A1154" w:rsidP="0052485E">
      <w:pPr>
        <w:pStyle w:val="a3"/>
        <w:rPr>
          <w:rFonts w:hint="eastAsia"/>
        </w:rPr>
      </w:pPr>
    </w:p>
    <w:p w:rsidR="0052485E" w:rsidRPr="0052485E" w:rsidRDefault="0052485E" w:rsidP="0052485E">
      <w:pPr>
        <w:autoSpaceDE w:val="0"/>
        <w:autoSpaceDN w:val="0"/>
        <w:ind w:leftChars="64" w:left="134"/>
        <w:rPr>
          <w:rFonts w:ascii="ＭＳ Ｐゴシック" w:eastAsia="ＭＳ Ｐゴシック" w:hAnsi="ＭＳ Ｐゴシック"/>
          <w:b/>
          <w:color w:val="FFFFFF"/>
          <w:sz w:val="32"/>
          <w:szCs w:val="32"/>
        </w:rPr>
      </w:pPr>
      <w:r w:rsidRPr="0052485E">
        <w:rPr>
          <w:noProof/>
        </w:rPr>
        <mc:AlternateContent>
          <mc:Choice Requires="wps">
            <w:drawing>
              <wp:anchor distT="0" distB="0" distL="114300" distR="114300" simplePos="0" relativeHeight="251660288" behindDoc="1" locked="0" layoutInCell="1" allowOverlap="1">
                <wp:simplePos x="0" y="0"/>
                <wp:positionH relativeFrom="column">
                  <wp:posOffset>3810</wp:posOffset>
                </wp:positionH>
                <wp:positionV relativeFrom="paragraph">
                  <wp:posOffset>81915</wp:posOffset>
                </wp:positionV>
                <wp:extent cx="5835015" cy="314325"/>
                <wp:effectExtent l="0" t="0" r="13335" b="2857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5015" cy="314325"/>
                        </a:xfrm>
                        <a:prstGeom prst="roundRect">
                          <a:avLst>
                            <a:gd name="adj" fmla="val 50000"/>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295C47" id="角丸四角形 2" o:spid="_x0000_s1026" style="position:absolute;left:0;text-align:left;margin-left:.3pt;margin-top:6.45pt;width:459.45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" fillcolor="black">
                <v:textbox inset="5.85pt,.7pt,5.85pt,.7pt"/>
              </v:roundrect>
            </w:pict>
          </mc:Fallback>
        </mc:AlternateContent>
      </w:r>
      <w:r w:rsidRPr="0052485E">
        <w:rPr>
          <w:rFonts w:ascii="ＭＳ Ｐゴシック" w:eastAsia="ＭＳ Ｐゴシック" w:hAnsi="ＭＳ Ｐゴシック" w:hint="eastAsia"/>
          <w:b/>
          <w:color w:val="FFFFFF"/>
          <w:sz w:val="32"/>
          <w:szCs w:val="32"/>
        </w:rPr>
        <w:t>（２）比較・推奨販売にかかる基本方針</w:t>
      </w:r>
      <w:r w:rsidRPr="0052485E">
        <w:rPr>
          <w:rFonts w:ascii="ＭＳ Ｐゴシック" w:eastAsia="ＭＳ Ｐゴシック" w:hAnsi="ＭＳ Ｐゴシック" w:cs="ＭＳ 明朝" w:hint="eastAsia"/>
          <w:b/>
          <w:bCs/>
          <w:kern w:val="0"/>
          <w:sz w:val="28"/>
          <w:szCs w:val="28"/>
        </w:rPr>
        <w:t>ア．</w:t>
      </w:r>
      <w:r w:rsidRPr="0052485E">
        <w:rPr>
          <w:rFonts w:ascii="ＭＳ Ｐゴシック" w:eastAsia="ＭＳ Ｐゴシック" w:hAnsi="ＭＳ Ｐゴシック" w:hint="eastAsia"/>
          <w:b/>
          <w:color w:val="FFFFFF"/>
          <w:sz w:val="32"/>
          <w:szCs w:val="32"/>
        </w:rPr>
        <w:t xml:space="preserve"> </w:t>
      </w:r>
    </w:p>
    <w:p w:rsidR="005A1154" w:rsidRDefault="005A1154" w:rsidP="0052485E">
      <w:pPr>
        <w:ind w:leftChars="100" w:left="210" w:firstLineChars="100" w:firstLine="210"/>
        <w:rPr>
          <w:rFonts w:ascii="ＭＳ Ｐゴシック" w:eastAsia="ＭＳ Ｐゴシック" w:hAnsi="ＭＳ Ｐゴシック"/>
        </w:rPr>
      </w:pPr>
    </w:p>
    <w:p w:rsidR="005A1154" w:rsidRDefault="005A1154" w:rsidP="0052485E">
      <w:pPr>
        <w:ind w:leftChars="100" w:left="210" w:firstLineChars="100" w:firstLine="210"/>
        <w:rPr>
          <w:rFonts w:ascii="ＭＳ Ｐゴシック" w:eastAsia="ＭＳ Ｐゴシック" w:hAnsi="ＭＳ Ｐゴシック"/>
        </w:rPr>
      </w:pPr>
    </w:p>
    <w:p w:rsidR="0052485E" w:rsidRPr="0052485E" w:rsidRDefault="0052485E" w:rsidP="0052485E">
      <w:pPr>
        <w:ind w:leftChars="100" w:left="210" w:firstLineChars="100" w:firstLine="210"/>
        <w:rPr>
          <w:rFonts w:ascii="ＭＳ Ｐゴシック" w:eastAsia="ＭＳ Ｐゴシック" w:hAnsi="ＭＳ Ｐゴシック"/>
        </w:rPr>
      </w:pPr>
      <w:r w:rsidRPr="0052485E">
        <w:rPr>
          <w:rFonts w:ascii="ＭＳ Ｐゴシック" w:eastAsia="ＭＳ Ｐゴシック" w:hAnsi="ＭＳ Ｐゴシック" w:hint="eastAsia"/>
        </w:rPr>
        <w:t>当団体が取り扱う商品のうち、お客様が商品を選択する際の条件を聞き取り、お客様の意向に合致する商品を提案し、当該商品を提案した理由を説明します。</w:t>
      </w:r>
    </w:p>
    <w:p w:rsidR="0052485E" w:rsidRDefault="0052485E" w:rsidP="0052485E">
      <w:pPr>
        <w:spacing w:line="320" w:lineRule="exact"/>
        <w:ind w:firstLineChars="200" w:firstLine="420"/>
        <w:rPr>
          <w:rFonts w:ascii="ＭＳ Ｐゴシック" w:eastAsia="ＭＳ Ｐゴシック" w:hAnsi="ＭＳ Ｐゴシック"/>
        </w:rPr>
      </w:pPr>
      <w:r w:rsidRPr="0052485E">
        <w:rPr>
          <w:rFonts w:ascii="ＭＳ Ｐゴシック" w:eastAsia="ＭＳ Ｐゴシック" w:hAnsi="ＭＳ Ｐゴシック" w:hint="eastAsia"/>
        </w:rPr>
        <w:t>※契約締結の媒介を行います。</w:t>
      </w:r>
    </w:p>
    <w:p w:rsidR="0052485E" w:rsidRPr="006D697D" w:rsidRDefault="0052485E" w:rsidP="0052485E">
      <w:pPr>
        <w:ind w:leftChars="100" w:left="210" w:firstLineChars="300" w:firstLine="630"/>
        <w:rPr>
          <w:rFonts w:ascii="ＭＳ Ｐゴシック" w:eastAsia="ＭＳ Ｐゴシック" w:hAnsi="ＭＳ Ｐゴシック"/>
        </w:rPr>
      </w:pPr>
    </w:p>
    <w:p w:rsidR="0052485E" w:rsidRDefault="0052485E" w:rsidP="0052485E">
      <w:pPr>
        <w:autoSpaceDE w:val="0"/>
        <w:autoSpaceDN w:val="0"/>
        <w:spacing w:line="200" w:lineRule="atLeast"/>
        <w:ind w:firstLineChars="300" w:firstLine="600"/>
        <w:rPr>
          <w:rFonts w:ascii="ＭＳ Ｐゴシック" w:eastAsia="ＭＳ Ｐゴシック" w:hAnsi="ＭＳ Ｐゴシック"/>
          <w:sz w:val="20"/>
          <w:szCs w:val="32"/>
        </w:rPr>
      </w:pPr>
      <w:r>
        <w:rPr>
          <w:rFonts w:ascii="ＭＳ Ｐゴシック" w:eastAsia="ＭＳ Ｐゴシック" w:hAnsi="ＭＳ Ｐゴシック" w:hint="eastAsia"/>
          <w:sz w:val="20"/>
          <w:szCs w:val="32"/>
        </w:rPr>
        <w:t>※各商品には</w:t>
      </w:r>
      <w:r w:rsidRPr="00B07B9D">
        <w:rPr>
          <w:rFonts w:ascii="ＭＳ Ｐゴシック" w:eastAsia="ＭＳ Ｐゴシック" w:hAnsi="ＭＳ Ｐゴシック" w:hint="eastAsia"/>
          <w:sz w:val="20"/>
          <w:szCs w:val="32"/>
        </w:rPr>
        <w:t>上限年齢</w:t>
      </w:r>
      <w:r>
        <w:rPr>
          <w:rFonts w:ascii="ＭＳ Ｐゴシック" w:eastAsia="ＭＳ Ｐゴシック" w:hAnsi="ＭＳ Ｐゴシック" w:hint="eastAsia"/>
          <w:sz w:val="20"/>
          <w:szCs w:val="32"/>
        </w:rPr>
        <w:t>等の諸条件があります。</w:t>
      </w:r>
    </w:p>
    <w:p w:rsidR="0052485E" w:rsidRPr="006D697D" w:rsidRDefault="0052485E" w:rsidP="0052485E">
      <w:pPr>
        <w:autoSpaceDE w:val="0"/>
        <w:autoSpaceDN w:val="0"/>
        <w:spacing w:line="200" w:lineRule="atLeast"/>
        <w:ind w:leftChars="64" w:left="334" w:hangingChars="100" w:hanging="200"/>
        <w:rPr>
          <w:rFonts w:ascii="ＭＳ Ｐゴシック" w:eastAsia="ＭＳ Ｐゴシック" w:hAnsi="ＭＳ Ｐゴシック"/>
          <w:sz w:val="20"/>
          <w:szCs w:val="32"/>
        </w:rPr>
      </w:pPr>
    </w:p>
    <w:p w:rsidR="0052485E" w:rsidRPr="00AE11E7" w:rsidRDefault="0052485E" w:rsidP="0052485E">
      <w:pPr>
        <w:autoSpaceDE w:val="0"/>
        <w:autoSpaceDN w:val="0"/>
        <w:spacing w:line="200" w:lineRule="atLeast"/>
        <w:ind w:leftChars="64" w:left="344" w:hangingChars="100" w:hanging="210"/>
        <w:rPr>
          <w:rFonts w:ascii="ＭＳ Ｐゴシック" w:eastAsia="ＭＳ Ｐゴシック" w:hAnsi="ＭＳ Ｐゴシック"/>
        </w:rPr>
      </w:pPr>
    </w:p>
    <w:p w:rsidR="0052485E" w:rsidRDefault="0052485E" w:rsidP="0052485E">
      <w:pPr>
        <w:autoSpaceDE w:val="0"/>
        <w:autoSpaceDN w:val="0"/>
      </w:pPr>
    </w:p>
    <w:p w:rsidR="00866A6C" w:rsidRPr="0052485E" w:rsidRDefault="0052485E" w:rsidP="0052485E">
      <w:pPr>
        <w:ind w:leftChars="100" w:left="210" w:firstLineChars="100" w:firstLine="210"/>
        <w:jc w:val="right"/>
        <w:rPr>
          <w:rFonts w:ascii="ＭＳ Ｐゴシック" w:eastAsia="ＭＳ Ｐゴシック" w:hAnsi="ＭＳ Ｐゴシック"/>
        </w:rPr>
      </w:pPr>
      <w:r>
        <w:rPr>
          <w:rFonts w:ascii="ＭＳ Ｐゴシック" w:eastAsia="ＭＳ Ｐゴシック" w:hAnsi="ＭＳ Ｐゴシック" w:hint="eastAsia"/>
        </w:rPr>
        <w:t>以上</w:t>
      </w:r>
    </w:p>
    <w:sectPr w:rsidR="00866A6C" w:rsidRPr="0052485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85E"/>
    <w:rsid w:val="0052485E"/>
    <w:rsid w:val="005A1154"/>
    <w:rsid w:val="00866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374DDA"/>
  <w15:chartTrackingRefBased/>
  <w15:docId w15:val="{A72889DE-B84D-4777-96B2-5D801308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85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本文1"/>
    <w:basedOn w:val="a"/>
    <w:uiPriority w:val="99"/>
    <w:rsid w:val="0052485E"/>
    <w:pPr>
      <w:autoSpaceDE w:val="0"/>
      <w:autoSpaceDN w:val="0"/>
      <w:ind w:firstLineChars="100" w:firstLine="219"/>
    </w:pPr>
    <w:rPr>
      <w:rFonts w:ascii="ＭＳ ゴシック" w:eastAsia="ＭＳ ゴシック" w:hAnsi="ＭＳ ゴシック"/>
      <w:sz w:val="22"/>
      <w:szCs w:val="22"/>
    </w:rPr>
  </w:style>
  <w:style w:type="paragraph" w:styleId="a3">
    <w:name w:val="Closing"/>
    <w:basedOn w:val="a"/>
    <w:link w:val="a4"/>
    <w:rsid w:val="0052485E"/>
    <w:pPr>
      <w:jc w:val="right"/>
    </w:pPr>
  </w:style>
  <w:style w:type="character" w:customStyle="1" w:styleId="a4">
    <w:name w:val="結語 (文字)"/>
    <w:basedOn w:val="a0"/>
    <w:link w:val="a3"/>
    <w:rsid w:val="0052485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富永　絢香</dc:creator>
  <cp:keywords/>
  <dc:description/>
  <cp:lastModifiedBy>富永　絢香</cp:lastModifiedBy>
  <cp:revision>2</cp:revision>
  <dcterms:created xsi:type="dcterms:W3CDTF">2021-08-13T08:37:00Z</dcterms:created>
  <dcterms:modified xsi:type="dcterms:W3CDTF">2021-08-13T08:47:00Z</dcterms:modified>
</cp:coreProperties>
</file>